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rPr>
        <w:t>附件</w:t>
      </w:r>
      <w:r>
        <w:rPr>
          <w:rFonts w:hint="default" w:ascii="Times New Roman" w:hAnsi="Times New Roman" w:eastAsia="方正仿宋_GBK" w:cs="Times New Roman"/>
          <w:b w:val="0"/>
          <w:bCs w:val="0"/>
          <w:color w:val="000000" w:themeColor="text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_GBK" w:cs="Times New Roman"/>
          <w:b/>
          <w:bCs/>
          <w:color w:val="000000" w:themeColor="text1"/>
          <w:sz w:val="48"/>
          <w:szCs w:val="48"/>
          <w:lang w:val="en-US" w:eastAsia="zh-CN"/>
        </w:rPr>
      </w:pPr>
      <w:r>
        <w:rPr>
          <w:rFonts w:hint="default" w:ascii="Times New Roman" w:hAnsi="Times New Roman" w:eastAsia="方正仿宋_GBK" w:cs="Times New Roman"/>
          <w:b/>
          <w:bCs/>
          <w:color w:val="000000" w:themeColor="text1"/>
          <w:sz w:val="48"/>
          <w:szCs w:val="48"/>
          <w:lang w:val="en-US" w:eastAsia="zh-CN"/>
        </w:rPr>
        <w:t>截瘫行走器</w:t>
      </w:r>
      <w:r>
        <w:rPr>
          <w:rFonts w:hint="eastAsia" w:ascii="Times New Roman" w:hAnsi="Times New Roman" w:eastAsia="方正仿宋_GBK" w:cs="Times New Roman"/>
          <w:b/>
          <w:bCs/>
          <w:color w:val="000000" w:themeColor="text1"/>
          <w:sz w:val="48"/>
          <w:szCs w:val="48"/>
          <w:lang w:val="en-US" w:eastAsia="zh-CN"/>
        </w:rPr>
        <w:t>技术参数表</w:t>
      </w:r>
      <w:bookmarkStart w:id="0" w:name="_GoBack"/>
      <w:bookmarkEnd w:id="0"/>
    </w:p>
    <w:p>
      <w:pPr>
        <w:pStyle w:val="2"/>
        <w:rPr>
          <w:rFonts w:hint="default"/>
          <w:lang w:val="en-US" w:eastAsia="zh-CN"/>
        </w:rPr>
      </w:pPr>
    </w:p>
    <w:tbl>
      <w:tblPr>
        <w:tblStyle w:val="15"/>
        <w:tblW w:w="904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590"/>
        <w:gridCol w:w="1530"/>
        <w:gridCol w:w="255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0" w:type="dxa"/>
            <w:gridSpan w:val="5"/>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产品结构</w:t>
            </w:r>
            <w:r>
              <w:rPr>
                <w:rFonts w:hint="eastAsia" w:ascii="宋体" w:hAnsi="宋体" w:cs="宋体"/>
                <w:b w:val="0"/>
                <w:bCs w:val="0"/>
                <w:sz w:val="24"/>
                <w:szCs w:val="24"/>
                <w:lang w:val="en-US" w:eastAsia="zh-CN"/>
              </w:rPr>
              <w:t>技术</w:t>
            </w:r>
            <w:r>
              <w:rPr>
                <w:rFonts w:hint="eastAsia" w:ascii="宋体" w:hAnsi="宋体" w:eastAsia="宋体" w:cs="宋体"/>
                <w:b w:val="0"/>
                <w:bCs w:val="0"/>
                <w:sz w:val="24"/>
                <w:szCs w:val="24"/>
                <w:lang w:val="en-US" w:eastAsia="zh-CN"/>
              </w:rPr>
              <w:t>参数：低位</w:t>
            </w:r>
            <w:r>
              <w:rPr>
                <w:rFonts w:hint="eastAsia" w:ascii="宋体" w:hAnsi="宋体" w:eastAsia="宋体" w:cs="宋体"/>
                <w:b w:val="0"/>
                <w:bCs w:val="0"/>
                <w:sz w:val="24"/>
                <w:szCs w:val="24"/>
              </w:rPr>
              <w:t>截瘫行走器（</w:t>
            </w:r>
            <w:r>
              <w:rPr>
                <w:rFonts w:hint="eastAsia" w:ascii="宋体" w:hAnsi="宋体" w:eastAsia="宋体" w:cs="宋体"/>
                <w:b w:val="0"/>
                <w:bCs w:val="0"/>
                <w:sz w:val="24"/>
                <w:szCs w:val="24"/>
                <w:lang w:val="en-US" w:eastAsia="zh-CN"/>
              </w:rPr>
              <w:t>Walkabout</w:t>
            </w:r>
            <w:r>
              <w:rPr>
                <w:rFonts w:hint="eastAsia" w:ascii="宋体" w:hAnsi="宋体" w:eastAsia="宋体" w:cs="宋体"/>
                <w:b w:val="0"/>
                <w:bCs w:val="0"/>
                <w:sz w:val="24"/>
                <w:szCs w:val="24"/>
              </w:rPr>
              <w:t>）</w:t>
            </w:r>
            <w:r>
              <w:rPr>
                <w:rFonts w:hint="eastAsia" w:ascii="宋体" w:hAnsi="宋体" w:eastAsia="宋体" w:cs="宋体"/>
                <w:sz w:val="24"/>
                <w:szCs w:val="24"/>
              </w:rPr>
              <w:t>金属结构主要由：</w:t>
            </w:r>
            <w:r>
              <w:rPr>
                <w:rFonts w:hint="eastAsia" w:ascii="宋体" w:hAnsi="宋体" w:eastAsia="宋体" w:cs="宋体"/>
                <w:sz w:val="24"/>
                <w:szCs w:val="24"/>
                <w:lang w:val="en-US" w:eastAsia="zh-CN"/>
              </w:rPr>
              <w:t>V型关节锁</w:t>
            </w:r>
            <w:r>
              <w:rPr>
                <w:rFonts w:hint="eastAsia" w:ascii="宋体" w:hAnsi="宋体" w:eastAsia="宋体" w:cs="宋体"/>
                <w:sz w:val="24"/>
                <w:szCs w:val="24"/>
                <w:lang w:eastAsia="zh-CN"/>
              </w:rPr>
              <w:t>、</w:t>
            </w:r>
            <w:r>
              <w:rPr>
                <w:rFonts w:hint="eastAsia" w:ascii="宋体" w:hAnsi="宋体" w:eastAsia="宋体" w:cs="宋体"/>
                <w:sz w:val="24"/>
                <w:szCs w:val="24"/>
              </w:rPr>
              <w:t>膝关节自动固定锁</w:t>
            </w:r>
            <w:r>
              <w:rPr>
                <w:rFonts w:hint="eastAsia" w:ascii="宋体" w:hAnsi="宋体" w:eastAsia="宋体" w:cs="宋体"/>
                <w:sz w:val="24"/>
                <w:szCs w:val="24"/>
                <w:lang w:eastAsia="zh-CN"/>
              </w:rPr>
              <w:t>总成、</w:t>
            </w:r>
            <w:r>
              <w:rPr>
                <w:rFonts w:hint="eastAsia" w:ascii="宋体" w:hAnsi="宋体" w:eastAsia="宋体" w:cs="宋体"/>
                <w:sz w:val="24"/>
                <w:szCs w:val="24"/>
                <w:lang w:val="en-US" w:eastAsia="zh-CN"/>
              </w:rPr>
              <w:t>膝</w:t>
            </w:r>
            <w:r>
              <w:rPr>
                <w:rFonts w:hint="eastAsia" w:ascii="宋体" w:hAnsi="宋体" w:eastAsia="宋体" w:cs="宋体"/>
                <w:sz w:val="24"/>
                <w:szCs w:val="24"/>
                <w:lang w:eastAsia="zh-CN"/>
              </w:rPr>
              <w:t>踝足固定托板</w:t>
            </w:r>
            <w:r>
              <w:rPr>
                <w:rFonts w:hint="eastAsia" w:ascii="宋体" w:hAnsi="宋体" w:eastAsia="宋体" w:cs="宋体"/>
                <w:sz w:val="24"/>
                <w:szCs w:val="24"/>
              </w:rPr>
              <w:t>等</w:t>
            </w:r>
            <w:r>
              <w:rPr>
                <w:rFonts w:hint="eastAsia" w:ascii="宋体" w:hAnsi="宋体" w:eastAsia="宋体" w:cs="宋体"/>
                <w:sz w:val="24"/>
                <w:szCs w:val="24"/>
                <w:lang w:val="en-US" w:eastAsia="zh-CN"/>
              </w:rPr>
              <w:t>三</w:t>
            </w:r>
            <w:r>
              <w:rPr>
                <w:rFonts w:hint="eastAsia" w:ascii="宋体" w:hAnsi="宋体" w:eastAsia="宋体" w:cs="宋体"/>
                <w:sz w:val="24"/>
                <w:szCs w:val="24"/>
              </w:rPr>
              <w:t>个主要结构组成。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总价：40000元整（人民币）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08"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主件名称</w:t>
            </w:r>
          </w:p>
        </w:tc>
        <w:tc>
          <w:tcPr>
            <w:tcW w:w="159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配件名称</w:t>
            </w:r>
          </w:p>
        </w:tc>
        <w:tc>
          <w:tcPr>
            <w:tcW w:w="153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材质</w:t>
            </w:r>
          </w:p>
        </w:tc>
        <w:tc>
          <w:tcPr>
            <w:tcW w:w="255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材质要求</w:t>
            </w:r>
          </w:p>
        </w:tc>
        <w:tc>
          <w:tcPr>
            <w:tcW w:w="1662"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vAlign w:val="center"/>
          </w:tcPr>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V</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型</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关</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节</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锁</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系</w:t>
            </w:r>
          </w:p>
          <w:p>
            <w:pPr>
              <w:pStyle w:val="13"/>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36"/>
                <w:szCs w:val="36"/>
                <w:lang w:val="en-US" w:eastAsia="zh-CN"/>
              </w:rPr>
              <w:t>统</w:t>
            </w:r>
          </w:p>
          <w:p>
            <w:pPr>
              <w:pStyle w:val="13"/>
              <w:spacing w:line="72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左摆臂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光滑无毛刺、无油污</w:t>
            </w:r>
          </w:p>
        </w:tc>
        <w:tc>
          <w:tcPr>
            <w:tcW w:w="1662" w:type="dxa"/>
            <w:vMerge w:val="restart"/>
            <w:vAlign w:val="top"/>
          </w:tcPr>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摆动</w:t>
            </w:r>
            <w:r>
              <w:rPr>
                <w:rFonts w:hint="eastAsia" w:ascii="宋体" w:hAnsi="宋体" w:eastAsia="宋体" w:cs="宋体"/>
                <w:sz w:val="24"/>
                <w:szCs w:val="24"/>
                <w:lang w:eastAsia="zh-CN"/>
              </w:rPr>
              <w:t>装置活动流畅无间隙。</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中心</w:t>
            </w:r>
            <w:r>
              <w:rPr>
                <w:rFonts w:hint="eastAsia" w:ascii="宋体" w:hAnsi="宋体" w:eastAsia="宋体" w:cs="宋体"/>
                <w:sz w:val="24"/>
                <w:szCs w:val="24"/>
                <w:lang w:eastAsia="zh-CN"/>
              </w:rPr>
              <w:t>螺栓紧固无松动。</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摆动装置限位有效不卡顿</w:t>
            </w:r>
            <w:r>
              <w:rPr>
                <w:rFonts w:hint="eastAsia" w:ascii="宋体" w:hAnsi="宋体" w:eastAsia="宋体" w:cs="宋体"/>
                <w:sz w:val="24"/>
                <w:szCs w:val="24"/>
                <w:lang w:eastAsia="zh-CN"/>
              </w:rPr>
              <w:t>。</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各螺纹连接紧密无滑丝。</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滑动销板滑动灵活不卡顿。</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T型连接板拆分灵活不卡挂。</w:t>
            </w:r>
          </w:p>
          <w:p>
            <w:pPr>
              <w:spacing w:line="360" w:lineRule="auto"/>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右摆臂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滑动销板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表面发黑处理</w:t>
            </w:r>
          </w:p>
        </w:tc>
        <w:tc>
          <w:tcPr>
            <w:tcW w:w="1662" w:type="dxa"/>
            <w:vMerge w:val="continue"/>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中心螺栓</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锁紧螺栓</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轴承</w:t>
            </w:r>
          </w:p>
        </w:tc>
        <w:tc>
          <w:tcPr>
            <w:tcW w:w="1530" w:type="dxa"/>
            <w:vAlign w:val="center"/>
          </w:tcPr>
          <w:p>
            <w:pPr>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深沟球轴承</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限位钢珠</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T形连接板</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201</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开锁扳手</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铝合金</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弹簧</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弹簧钢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丝堵</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vAlign w:val="center"/>
          </w:tcPr>
          <w:p>
            <w:pPr>
              <w:pStyle w:val="13"/>
              <w:spacing w:line="360" w:lineRule="auto"/>
              <w:jc w:val="left"/>
              <w:rPr>
                <w:rFonts w:hint="eastAsia" w:ascii="宋体" w:hAnsi="宋体" w:eastAsia="宋体" w:cs="宋体"/>
                <w:sz w:val="24"/>
                <w:szCs w:val="24"/>
              </w:rPr>
            </w:pP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膝</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关</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节</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自</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动</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固</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定</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锁</w:t>
            </w:r>
          </w:p>
          <w:p>
            <w:pPr>
              <w:pStyle w:val="13"/>
              <w:spacing w:line="360" w:lineRule="auto"/>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铰</w:t>
            </w:r>
          </w:p>
          <w:p>
            <w:pPr>
              <w:pStyle w:val="13"/>
              <w:spacing w:line="360" w:lineRule="auto"/>
              <w:jc w:val="center"/>
              <w:rPr>
                <w:rFonts w:hint="eastAsia" w:ascii="宋体" w:hAnsi="宋体" w:eastAsia="宋体" w:cs="宋体"/>
                <w:sz w:val="24"/>
                <w:szCs w:val="24"/>
                <w:lang w:eastAsia="zh-CN"/>
              </w:rPr>
            </w:pPr>
            <w:r>
              <w:rPr>
                <w:rFonts w:hint="eastAsia" w:ascii="宋体" w:hAnsi="宋体" w:eastAsia="宋体" w:cs="宋体"/>
                <w:sz w:val="36"/>
                <w:szCs w:val="36"/>
                <w:lang w:eastAsia="zh-CN"/>
              </w:rPr>
              <w:t>链</w:t>
            </w:r>
          </w:p>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锁体上臂</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表面镀锌，干净无油污</w:t>
            </w:r>
          </w:p>
        </w:tc>
        <w:tc>
          <w:tcPr>
            <w:tcW w:w="1662" w:type="dxa"/>
            <w:vMerge w:val="restart"/>
            <w:vAlign w:val="top"/>
          </w:tcPr>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拉动限位拉块流畅无卡顿，弹簧稳定有力</w:t>
            </w:r>
          </w:p>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锁体开锁顺畅，弯曲活动顺畅无间隙</w:t>
            </w:r>
          </w:p>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上下臂与连接条铆压牢固稳定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锁体下臂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表面镀锌，干净无油污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连接轴套</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轴套限位螺栓</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压力弹簧</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弹性钢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滑块</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淬火后</w:t>
            </w:r>
            <w:r>
              <w:rPr>
                <w:rFonts w:hint="eastAsia" w:ascii="宋体" w:hAnsi="宋体" w:eastAsia="宋体" w:cs="宋体"/>
                <w:sz w:val="24"/>
                <w:szCs w:val="24"/>
              </w:rPr>
              <w:t>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限位拉块</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表面镀锌，干净无油污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弹簧销</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弹性钢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p>
            <w:pPr>
              <w:spacing w:line="360" w:lineRule="auto"/>
              <w:jc w:val="center"/>
              <w:rPr>
                <w:rFonts w:hint="eastAsia" w:ascii="宋体" w:hAnsi="宋体" w:eastAsia="宋体" w:cs="宋体"/>
                <w:sz w:val="24"/>
                <w:szCs w:val="24"/>
              </w:rPr>
            </w:pP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铆钉</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干净无油污，铆压面平整</w:t>
            </w:r>
          </w:p>
        </w:tc>
        <w:tc>
          <w:tcPr>
            <w:tcW w:w="1662" w:type="dxa"/>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铆压牢固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膝髋连接</w:t>
            </w:r>
            <w:r>
              <w:rPr>
                <w:rFonts w:hint="eastAsia" w:ascii="宋体" w:hAnsi="宋体" w:eastAsia="宋体" w:cs="宋体"/>
                <w:sz w:val="24"/>
                <w:szCs w:val="24"/>
                <w:lang w:eastAsia="zh-CN"/>
              </w:rPr>
              <w:t>条</w:t>
            </w:r>
          </w:p>
        </w:tc>
        <w:tc>
          <w:tcPr>
            <w:tcW w:w="1530"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lang w:eastAsia="zh-CN"/>
              </w:rPr>
              <w:t>硬</w:t>
            </w:r>
            <w:r>
              <w:rPr>
                <w:rFonts w:hint="eastAsia" w:ascii="宋体" w:hAnsi="宋体" w:eastAsia="宋体" w:cs="宋体"/>
                <w:sz w:val="24"/>
                <w:szCs w:val="24"/>
              </w:rPr>
              <w:t>铝合金</w:t>
            </w:r>
          </w:p>
        </w:tc>
        <w:tc>
          <w:tcPr>
            <w:tcW w:w="2550"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表面抛光</w:t>
            </w:r>
            <w:r>
              <w:rPr>
                <w:rFonts w:hint="eastAsia" w:ascii="宋体" w:hAnsi="宋体" w:eastAsia="宋体" w:cs="宋体"/>
                <w:sz w:val="24"/>
                <w:szCs w:val="24"/>
                <w:lang w:eastAsia="zh-CN"/>
              </w:rPr>
              <w:t>、阳极</w:t>
            </w:r>
            <w:r>
              <w:rPr>
                <w:rFonts w:hint="eastAsia" w:ascii="宋体" w:hAnsi="宋体" w:eastAsia="宋体" w:cs="宋体"/>
                <w:sz w:val="24"/>
                <w:szCs w:val="24"/>
              </w:rPr>
              <w:t>氧化处理</w:t>
            </w:r>
          </w:p>
        </w:tc>
        <w:tc>
          <w:tcPr>
            <w:tcW w:w="1662" w:type="dxa"/>
            <w:vAlign w:val="top"/>
          </w:tcPr>
          <w:p>
            <w:pPr>
              <w:spacing w:line="360" w:lineRule="auto"/>
              <w:ind w:firstLine="120" w:firstLineChars="5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与</w:t>
            </w:r>
            <w:r>
              <w:rPr>
                <w:rFonts w:hint="eastAsia" w:ascii="宋体" w:hAnsi="宋体" w:eastAsia="宋体" w:cs="宋体"/>
                <w:sz w:val="24"/>
                <w:szCs w:val="24"/>
                <w:lang w:val="en-US" w:eastAsia="zh-CN"/>
              </w:rPr>
              <w:t>大腿托板</w:t>
            </w:r>
            <w:r>
              <w:rPr>
                <w:rFonts w:hint="eastAsia" w:ascii="宋体" w:hAnsi="宋体" w:eastAsia="宋体" w:cs="宋体"/>
                <w:sz w:val="24"/>
                <w:szCs w:val="24"/>
                <w:lang w:eastAsia="zh-CN"/>
              </w:rPr>
              <w:t>连接稳定、髋膝间距符合定制尺寸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钢丝绳</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光滑无毛刺</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连接密实无</w:t>
            </w:r>
            <w:r>
              <w:rPr>
                <w:rFonts w:hint="eastAsia" w:ascii="宋体" w:hAnsi="宋体" w:eastAsia="宋体" w:cs="宋体"/>
                <w:sz w:val="24"/>
                <w:szCs w:val="24"/>
                <w:lang w:val="en-US" w:eastAsia="zh-CN"/>
              </w:rPr>
              <w:t>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膝踝连接</w:t>
            </w:r>
            <w:r>
              <w:rPr>
                <w:rFonts w:hint="eastAsia" w:ascii="宋体" w:hAnsi="宋体" w:eastAsia="宋体" w:cs="宋体"/>
                <w:sz w:val="24"/>
                <w:szCs w:val="24"/>
                <w:lang w:eastAsia="zh-CN"/>
              </w:rPr>
              <w:t>条</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硬</w:t>
            </w:r>
            <w:r>
              <w:rPr>
                <w:rFonts w:hint="eastAsia" w:ascii="宋体" w:hAnsi="宋体" w:eastAsia="宋体" w:cs="宋体"/>
                <w:sz w:val="24"/>
                <w:szCs w:val="24"/>
              </w:rPr>
              <w:t>铝合金</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表面抛光</w:t>
            </w:r>
            <w:r>
              <w:rPr>
                <w:rFonts w:hint="eastAsia" w:ascii="宋体" w:hAnsi="宋体" w:eastAsia="宋体" w:cs="宋体"/>
                <w:sz w:val="24"/>
                <w:szCs w:val="24"/>
                <w:lang w:eastAsia="zh-CN"/>
              </w:rPr>
              <w:t>、阳极</w:t>
            </w:r>
            <w:r>
              <w:rPr>
                <w:rFonts w:hint="eastAsia" w:ascii="宋体" w:hAnsi="宋体" w:eastAsia="宋体" w:cs="宋体"/>
                <w:sz w:val="24"/>
                <w:szCs w:val="24"/>
              </w:rPr>
              <w:t>氧化处理</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与踝足固定托板连接稳定，膝足间距符合定制尺寸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紧线块</w:t>
            </w:r>
          </w:p>
        </w:tc>
        <w:tc>
          <w:tcPr>
            <w:tcW w:w="153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表面光洁无油污、无毛刺</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有效紧固钢丝绳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textDirection w:val="tbRlV"/>
            <w:vAlign w:val="center"/>
          </w:tcPr>
          <w:p>
            <w:pPr>
              <w:pStyle w:val="12"/>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szCs w:val="24"/>
                <w:lang w:eastAsia="zh-CN"/>
              </w:rPr>
            </w:pPr>
            <w:r>
              <w:rPr>
                <w:rFonts w:hint="eastAsia" w:ascii="宋体" w:hAnsi="宋体" w:eastAsia="宋体" w:cs="宋体"/>
                <w:b/>
                <w:bCs/>
                <w:kern w:val="2"/>
                <w:sz w:val="36"/>
                <w:szCs w:val="36"/>
                <w:lang w:val="en-US" w:eastAsia="zh-CN" w:bidi="ar-SA"/>
              </w:rPr>
              <w:t xml:space="preserve">膝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足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固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定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托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板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膝</w:t>
            </w:r>
          </w:p>
        </w:tc>
        <w:tc>
          <w:tcPr>
            <w:tcW w:w="1590" w:type="dxa"/>
            <w:vAlign w:val="center"/>
          </w:tcPr>
          <w:p>
            <w:pPr>
              <w:pStyle w:val="4"/>
              <w:spacing w:before="0" w:after="0"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大腿托板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5mmPP板材（奥托博克）</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印花（选用）</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无色、无臭、无毒、半透明固体物质。成型温度：185℃,密度：0.90 g/cm3，具有耐化学性、耐热性、电绝缘性、高强度机械性能和良好的高耐磨加工性能。</w:t>
            </w:r>
          </w:p>
        </w:tc>
        <w:tc>
          <w:tcPr>
            <w:tcW w:w="1662" w:type="dxa"/>
            <w:vAlign w:val="top"/>
          </w:tcPr>
          <w:p>
            <w:pPr>
              <w:spacing w:line="360" w:lineRule="auto"/>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lang w:eastAsia="zh-CN"/>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踝足托板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5mmPP板材（奥托博克）</w:t>
            </w:r>
          </w:p>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印花（选用）</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无色、无臭、无毒、半透明固体物质。成型温度：185℃,密度：0.90 g/cm3，具有耐化学性、耐热性、电绝缘性、高强度机械性能和良好的高耐磨加工性能。</w:t>
            </w:r>
          </w:p>
        </w:tc>
        <w:tc>
          <w:tcPr>
            <w:tcW w:w="1662" w:type="dxa"/>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内衬</w:t>
            </w:r>
          </w:p>
        </w:tc>
        <w:tc>
          <w:tcPr>
            <w:tcW w:w="153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3mm带孔透气内衬垫</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边沿齐整，干净无油污</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粘贴均匀牢固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束带、拉环</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38mm魔术贴缝合束带</w:t>
            </w:r>
          </w:p>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38mm金属方环</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干净无油污，缝合无开线，无线头，</w:t>
            </w:r>
          </w:p>
          <w:p>
            <w:pPr>
              <w:spacing w:line="360" w:lineRule="auto"/>
              <w:jc w:val="center"/>
              <w:rPr>
                <w:rFonts w:hint="eastAsia" w:ascii="宋体" w:hAnsi="宋体" w:eastAsia="宋体" w:cs="宋体"/>
                <w:sz w:val="24"/>
                <w:szCs w:val="24"/>
                <w:lang w:eastAsia="zh-CN"/>
              </w:rPr>
            </w:pP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安装位置得当、牢固，魔术贴贴合牢固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0" w:type="dxa"/>
            <w:gridSpan w:val="5"/>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3.装配技术要求</w:t>
            </w:r>
            <w:r>
              <w:rPr>
                <w:rFonts w:hint="eastAsia" w:ascii="宋体" w:hAnsi="宋体" w:eastAsia="宋体" w:cs="宋体"/>
                <w:sz w:val="24"/>
                <w:szCs w:val="24"/>
                <w:lang w:val="en-US" w:eastAsia="zh-CN"/>
              </w:rPr>
              <w:t>：Walkabout可用于胸10以下完全性脊髓损伤患者，</w:t>
            </w:r>
            <w:r>
              <w:rPr>
                <w:rFonts w:hint="eastAsia" w:ascii="宋体" w:hAnsi="宋体" w:cs="宋体"/>
                <w:sz w:val="24"/>
                <w:szCs w:val="24"/>
                <w:lang w:val="en-US" w:eastAsia="zh-CN"/>
              </w:rPr>
              <w:t>通过</w:t>
            </w:r>
            <w:r>
              <w:rPr>
                <w:rFonts w:hint="eastAsia" w:ascii="宋体" w:hAnsi="宋体" w:eastAsia="宋体" w:cs="宋体"/>
                <w:sz w:val="24"/>
                <w:szCs w:val="24"/>
                <w:lang w:val="en-US" w:eastAsia="zh-CN"/>
              </w:rPr>
              <w:t>大腿内侧摆动装置与双腿的KAFO紧连在一起，使下肢冠状面稳定性相对提高</w:t>
            </w:r>
            <w:r>
              <w:rPr>
                <w:rFonts w:hint="eastAsia" w:ascii="宋体" w:hAnsi="宋体" w:cs="宋体"/>
                <w:sz w:val="24"/>
                <w:szCs w:val="24"/>
                <w:lang w:val="en-US" w:eastAsia="zh-CN"/>
              </w:rPr>
              <w:t>并提供了足够的摆动灵活性。</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规格：根据病人所需的矫形器功能、尺寸、重量、制作量等因素来规定其规格</w:t>
            </w:r>
            <w:r>
              <w:rPr>
                <w:rFonts w:hint="eastAsia" w:cs="宋体"/>
                <w:kern w:val="2"/>
                <w:sz w:val="24"/>
                <w:szCs w:val="24"/>
                <w:lang w:val="en-US" w:eastAsia="zh-CN" w:bidi="ar-SA"/>
              </w:rPr>
              <w:t>，承重能</w:t>
            </w:r>
            <w:r>
              <w:rPr>
                <w:rFonts w:hint="eastAsia" w:ascii="宋体" w:hAnsi="宋体" w:eastAsia="宋体" w:cs="宋体"/>
                <w:kern w:val="2"/>
                <w:sz w:val="24"/>
                <w:szCs w:val="24"/>
                <w:lang w:val="en-US" w:eastAsia="zh-CN" w:bidi="ar-SA"/>
              </w:rPr>
              <w:t>力≥90KG。</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pPr>
            <w:r>
              <w:rPr>
                <w:rFonts w:hint="eastAsia" w:ascii="宋体" w:hAnsi="宋体" w:eastAsia="宋体" w:cs="宋体"/>
                <w:kern w:val="2"/>
                <w:sz w:val="24"/>
                <w:szCs w:val="24"/>
                <w:lang w:val="en-US" w:eastAsia="zh-CN" w:bidi="ar-SA"/>
              </w:rPr>
              <w:t>设计：矫形器采用人体工程学设计，考虑到患者的体重、身高、步态等因素，矫形器的设计符合病人骨骼的生理结构和运动功能，保证足够的舒适性和使用性</w:t>
            </w:r>
            <w:r>
              <w:rPr>
                <w:rFonts w:hint="eastAsia" w:cs="宋体"/>
                <w:kern w:val="2"/>
                <w:sz w:val="24"/>
                <w:szCs w:val="24"/>
                <w:lang w:val="en-US" w:eastAsia="zh-CN" w:bidi="ar-SA"/>
              </w:rPr>
              <w:t>。</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材料：通常使用高分子材料制作，高分子材料轻便方便、透气性好，强度高、矫正效果好。</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贴合度：矫形器与病人骨骼的拟合度是关键因素，根据情况可以使用数字扫描和制作矫形工艺等来提高矫形器的贴合度。</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当患者重心转移时，利用装在大腿矫形器内侧的互动铰链装置的作用，实现截瘫肢体的被动前后移动。</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生产周期：一般情况下可以根据客户与矫形师沟通需要，制作出一个合适的矫形器会有不同的生产周期。</w:t>
            </w: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rPr>
            </w:pP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rPr>
            </w:pP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lang w:val="en-US" w:eastAsia="zh-CN"/>
              </w:rPr>
            </w:pPr>
          </w:p>
        </w:tc>
      </w:tr>
    </w:tbl>
    <w:p>
      <w:pPr>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rPr>
        <w:t>附件2</w:t>
      </w:r>
    </w:p>
    <w:p>
      <w:pPr>
        <w:jc w:val="center"/>
        <w:rPr>
          <w:rFonts w:hint="eastAsia" w:ascii="方正小标宋_GBK" w:hAnsi="方正小标宋_GBK" w:eastAsia="方正小标宋_GBK" w:cs="方正小标宋_GBK"/>
          <w:b w:val="0"/>
          <w:bCs w:val="0"/>
          <w:color w:val="000000" w:themeColor="text1"/>
          <w:sz w:val="44"/>
          <w:szCs w:val="44"/>
          <w:lang w:val="en-US" w:eastAsia="zh-CN"/>
        </w:rPr>
      </w:pPr>
      <w:r>
        <w:rPr>
          <w:rFonts w:hint="eastAsia" w:ascii="方正小标宋_GBK" w:hAnsi="方正小标宋_GBK" w:eastAsia="方正小标宋_GBK" w:cs="方正小标宋_GBK"/>
          <w:b w:val="0"/>
          <w:bCs w:val="0"/>
          <w:color w:val="000000" w:themeColor="text1"/>
          <w:sz w:val="44"/>
          <w:szCs w:val="44"/>
          <w:lang w:val="en-US" w:eastAsia="zh-CN"/>
        </w:rPr>
        <w:t>玉溪市中医医院截瘫行走器采购项目</w:t>
      </w:r>
    </w:p>
    <w:p>
      <w:pPr>
        <w:jc w:val="center"/>
        <w:rPr>
          <w:rFonts w:hint="default" w:ascii="方正小标宋_GBK" w:hAnsi="方正小标宋_GBK" w:eastAsia="方正小标宋_GBK" w:cs="方正小标宋_GBK"/>
          <w:b w:val="0"/>
          <w:bCs w:val="0"/>
          <w:color w:val="000000" w:themeColor="text1"/>
          <w:sz w:val="44"/>
          <w:szCs w:val="44"/>
          <w:lang w:val="en-US" w:eastAsia="zh-CN"/>
        </w:rPr>
      </w:pPr>
      <w:r>
        <w:rPr>
          <w:rFonts w:hint="default" w:ascii="方正小标宋_GBK" w:hAnsi="方正小标宋_GBK" w:eastAsia="方正小标宋_GBK" w:cs="方正小标宋_GBK"/>
          <w:b w:val="0"/>
          <w:bCs w:val="0"/>
          <w:color w:val="000000" w:themeColor="text1"/>
          <w:sz w:val="44"/>
          <w:szCs w:val="44"/>
          <w:lang w:val="en-US" w:eastAsia="zh-CN"/>
        </w:rPr>
        <w:t>报价一览表</w:t>
      </w:r>
    </w:p>
    <w:p>
      <w:pPr>
        <w:pStyle w:val="2"/>
        <w:rPr>
          <w:rFonts w:hint="default" w:ascii="Times New Roman" w:hAnsi="Times New Roman" w:eastAsia="方正仿宋_GBK" w:cs="Times New Roman"/>
          <w:b w:val="0"/>
          <w:bCs w:val="0"/>
          <w:color w:val="000000" w:themeColor="text1"/>
          <w:lang w:val="en-US" w:eastAsia="zh-CN"/>
        </w:rPr>
      </w:pPr>
    </w:p>
    <w:tbl>
      <w:tblPr>
        <w:tblStyle w:val="15"/>
        <w:tblW w:w="55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395"/>
        <w:gridCol w:w="765"/>
        <w:gridCol w:w="650"/>
        <w:gridCol w:w="685"/>
        <w:gridCol w:w="1653"/>
        <w:gridCol w:w="1030"/>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4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b/>
                <w:bCs/>
                <w:color w:val="000000" w:themeColor="text1"/>
                <w:sz w:val="24"/>
                <w:szCs w:val="24"/>
                <w:lang w:val="en-US" w:eastAsia="zh-CN"/>
              </w:rPr>
              <w:t>产品</w:t>
            </w:r>
            <w:r>
              <w:rPr>
                <w:rFonts w:hint="default" w:ascii="Times New Roman" w:hAnsi="Times New Roman" w:cs="Times New Roman" w:eastAsiaTheme="minorEastAsia"/>
                <w:b/>
                <w:bCs/>
                <w:color w:val="000000" w:themeColor="text1"/>
                <w:sz w:val="24"/>
                <w:szCs w:val="24"/>
                <w:lang w:val="en-US" w:eastAsia="zh-CN"/>
              </w:rPr>
              <w:t>名称</w:t>
            </w:r>
            <w:r>
              <w:rPr>
                <w:rFonts w:hint="eastAsia" w:ascii="Times New Roman" w:hAnsi="Times New Roman" w:cs="Times New Roman"/>
                <w:b/>
                <w:bCs/>
                <w:color w:val="000000" w:themeColor="text1"/>
                <w:sz w:val="24"/>
                <w:szCs w:val="24"/>
                <w:lang w:val="en-US" w:eastAsia="zh-CN"/>
              </w:rPr>
              <w:t>（注册证名称）</w:t>
            </w:r>
          </w:p>
        </w:tc>
        <w:tc>
          <w:tcPr>
            <w:tcW w:w="68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default" w:ascii="Times New Roman" w:hAnsi="Times New Roman" w:cs="Times New Roman" w:eastAsiaTheme="minorEastAsia"/>
                <w:b/>
                <w:bCs/>
                <w:color w:val="000000" w:themeColor="text1"/>
                <w:sz w:val="24"/>
                <w:szCs w:val="24"/>
                <w:lang w:val="en-US" w:eastAsia="zh-CN"/>
              </w:rPr>
              <w:t>规格、型号</w:t>
            </w:r>
          </w:p>
        </w:tc>
        <w:tc>
          <w:tcPr>
            <w:tcW w:w="3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default" w:ascii="Times New Roman" w:hAnsi="Times New Roman" w:cs="Times New Roman" w:eastAsiaTheme="minorEastAsia"/>
                <w:b/>
                <w:bCs/>
                <w:color w:val="000000" w:themeColor="text1"/>
                <w:sz w:val="24"/>
                <w:szCs w:val="24"/>
                <w:lang w:val="en-US" w:eastAsia="zh-CN"/>
              </w:rPr>
              <w:t>品牌</w:t>
            </w:r>
          </w:p>
        </w:tc>
        <w:tc>
          <w:tcPr>
            <w:tcW w:w="32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default" w:ascii="Times New Roman" w:hAnsi="Times New Roman" w:cs="Times New Roman" w:eastAsiaTheme="minorEastAsia"/>
                <w:b/>
                <w:bCs/>
                <w:color w:val="000000" w:themeColor="text1"/>
                <w:sz w:val="24"/>
                <w:szCs w:val="24"/>
                <w:lang w:val="en-US" w:eastAsia="zh-CN"/>
              </w:rPr>
              <w:t>数量</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 w:val="24"/>
                <w:szCs w:val="24"/>
                <w:lang w:val="en-US" w:eastAsia="zh-CN"/>
              </w:rPr>
            </w:pPr>
            <w:r>
              <w:rPr>
                <w:rFonts w:hint="default" w:ascii="Times New Roman" w:hAnsi="Times New Roman" w:cs="Times New Roman" w:eastAsiaTheme="minorEastAsia"/>
                <w:b/>
                <w:bCs/>
                <w:color w:val="000000" w:themeColor="text1"/>
                <w:sz w:val="24"/>
                <w:szCs w:val="24"/>
                <w:lang w:val="en-US" w:eastAsia="zh-CN"/>
              </w:rPr>
              <w:t>单位</w:t>
            </w:r>
          </w:p>
        </w:tc>
        <w:tc>
          <w:tcPr>
            <w:tcW w:w="81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b/>
                <w:bCs/>
                <w:color w:val="000000" w:themeColor="text1"/>
                <w:sz w:val="24"/>
                <w:szCs w:val="24"/>
                <w:lang w:val="en-US" w:eastAsia="zh-CN"/>
              </w:rPr>
              <w:t>投标</w:t>
            </w:r>
            <w:r>
              <w:rPr>
                <w:rFonts w:hint="default" w:ascii="Times New Roman" w:hAnsi="Times New Roman" w:cs="Times New Roman" w:eastAsiaTheme="minorEastAsia"/>
                <w:b/>
                <w:bCs/>
                <w:color w:val="000000" w:themeColor="text1"/>
                <w:sz w:val="24"/>
                <w:szCs w:val="24"/>
                <w:lang w:val="en-US" w:eastAsia="zh-CN"/>
              </w:rPr>
              <w:t>单价（元</w:t>
            </w:r>
            <w:r>
              <w:rPr>
                <w:rFonts w:hint="eastAsia" w:ascii="Times New Roman" w:hAnsi="Times New Roman" w:cs="Times New Roman"/>
                <w:b/>
                <w:bCs/>
                <w:color w:val="000000" w:themeColor="text1"/>
                <w:sz w:val="24"/>
                <w:szCs w:val="24"/>
                <w:lang w:val="en-US" w:eastAsia="zh-CN"/>
              </w:rPr>
              <w:t>）</w:t>
            </w:r>
          </w:p>
        </w:tc>
        <w:tc>
          <w:tcPr>
            <w:tcW w:w="50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default" w:ascii="Times New Roman" w:hAnsi="Times New Roman" w:cs="Times New Roman" w:eastAsiaTheme="minorEastAsia"/>
                <w:b/>
                <w:bCs/>
                <w:color w:val="000000" w:themeColor="text1"/>
                <w:sz w:val="24"/>
                <w:szCs w:val="24"/>
                <w:lang w:val="en-US" w:eastAsia="zh-CN"/>
              </w:rPr>
              <w:t>生产厂家</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b/>
                <w:bCs/>
                <w:color w:val="000000" w:themeColor="text1"/>
                <w:sz w:val="24"/>
                <w:szCs w:val="24"/>
                <w:lang w:val="en-US" w:eastAsia="zh-CN"/>
              </w:rPr>
              <w:t>医保编码（如有）</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b/>
                <w:bCs/>
                <w:color w:val="000000" w:themeColor="text1"/>
                <w:sz w:val="24"/>
                <w:szCs w:val="24"/>
                <w:lang w:val="en-US" w:eastAsia="zh-CN"/>
              </w:rPr>
            </w:pPr>
            <w:r>
              <w:rPr>
                <w:rFonts w:hint="eastAsia" w:ascii="Times New Roman" w:hAnsi="Times New Roman" w:cs="Times New Roman"/>
                <w:b/>
                <w:bCs/>
                <w:color w:val="000000" w:themeColor="text1"/>
                <w:sz w:val="24"/>
                <w:szCs w:val="24"/>
                <w:lang w:val="en-US" w:eastAsia="zh-CN"/>
              </w:rPr>
              <w:t>注册证号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44"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color w:val="000000" w:themeColor="text1"/>
                <w:lang w:val="en-US" w:eastAsia="zh-CN"/>
              </w:rPr>
            </w:pPr>
          </w:p>
        </w:tc>
        <w:tc>
          <w:tcPr>
            <w:tcW w:w="688"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val="0"/>
                <w:color w:val="000000" w:themeColor="text1"/>
                <w:sz w:val="24"/>
                <w:szCs w:val="24"/>
                <w:lang w:val="en-US" w:eastAsia="zh-CN"/>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val="0"/>
                <w:color w:val="000000" w:themeColor="text1"/>
                <w:sz w:val="24"/>
                <w:szCs w:val="24"/>
                <w:lang w:val="en-US" w:eastAsia="zh-CN"/>
              </w:rPr>
            </w:pPr>
          </w:p>
        </w:tc>
        <w:tc>
          <w:tcPr>
            <w:tcW w:w="320"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val="0"/>
                <w:color w:val="000000" w:themeColor="text1"/>
                <w:sz w:val="24"/>
                <w:szCs w:val="24"/>
                <w:lang w:val="en-US" w:eastAsia="zh-CN"/>
              </w:rPr>
            </w:pPr>
            <w:r>
              <w:rPr>
                <w:rFonts w:hint="eastAsia" w:ascii="Times New Roman" w:hAnsi="Times New Roman" w:cs="Times New Roman"/>
                <w:b w:val="0"/>
                <w:bCs w:val="0"/>
                <w:color w:val="000000" w:themeColor="text1"/>
                <w:sz w:val="24"/>
                <w:szCs w:val="24"/>
                <w:lang w:val="en-US" w:eastAsia="zh-CN"/>
              </w:rPr>
              <w:t>1</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val="0"/>
                <w:color w:val="000000" w:themeColor="text1"/>
                <w:sz w:val="24"/>
                <w:szCs w:val="24"/>
                <w:lang w:val="en-US" w:eastAsia="zh-CN"/>
              </w:rPr>
            </w:pPr>
            <w:r>
              <w:rPr>
                <w:rFonts w:hint="eastAsia" w:ascii="Times New Roman" w:hAnsi="Times New Roman" w:cs="Times New Roman"/>
                <w:b w:val="0"/>
                <w:bCs w:val="0"/>
                <w:color w:val="000000" w:themeColor="text1"/>
                <w:sz w:val="24"/>
                <w:szCs w:val="24"/>
                <w:lang w:val="en-US" w:eastAsia="zh-CN"/>
              </w:rPr>
              <w:t>套</w:t>
            </w:r>
          </w:p>
        </w:tc>
        <w:tc>
          <w:tcPr>
            <w:tcW w:w="815"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val="0"/>
                <w:color w:val="000000" w:themeColor="text1"/>
                <w:sz w:val="24"/>
                <w:szCs w:val="24"/>
                <w:lang w:val="en-US" w:eastAsia="zh-CN"/>
              </w:rPr>
            </w:pPr>
          </w:p>
        </w:tc>
        <w:tc>
          <w:tcPr>
            <w:tcW w:w="508"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color w:val="000000" w:themeColor="text1"/>
                <w:sz w:val="24"/>
                <w:szCs w:val="24"/>
                <w:lang w:val="en-US" w:eastAsia="zh-CN"/>
              </w:rPr>
            </w:pPr>
          </w:p>
        </w:tc>
        <w:tc>
          <w:tcPr>
            <w:tcW w:w="603"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color w:val="000000" w:themeColor="text1"/>
                <w:sz w:val="24"/>
                <w:szCs w:val="24"/>
                <w:lang w:val="en-US" w:eastAsia="zh-CN"/>
              </w:rPr>
            </w:pPr>
          </w:p>
        </w:tc>
        <w:tc>
          <w:tcPr>
            <w:tcW w:w="603" w:type="pc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b w:val="0"/>
                <w:bCs/>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eastAsiaTheme="minorEastAsia"/>
                <w:b/>
                <w:bCs w:val="0"/>
                <w:color w:val="000000" w:themeColor="text1"/>
                <w:sz w:val="24"/>
                <w:szCs w:val="24"/>
                <w:lang w:val="en-US" w:eastAsia="zh-CN"/>
              </w:rPr>
            </w:pPr>
            <w:r>
              <w:rPr>
                <w:rFonts w:hint="eastAsia" w:ascii="Times New Roman" w:hAnsi="Times New Roman" w:cs="Times New Roman"/>
                <w:b w:val="0"/>
                <w:bCs/>
                <w:color w:val="000000" w:themeColor="text1"/>
                <w:sz w:val="24"/>
                <w:szCs w:val="24"/>
                <w:lang w:val="en-US" w:eastAsia="zh-CN"/>
              </w:rPr>
              <w:t>注：截瘫行走器支具报价含V型关节锁、膝关节自动固定锁总成、膝踝足固定托板等三个主要系统。</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eastAsia="zh-CN"/>
        </w:rPr>
        <w:t>备注：</w:t>
      </w:r>
      <w:r>
        <w:rPr>
          <w:rFonts w:hint="eastAsia" w:ascii="Times New Roman" w:hAnsi="Times New Roman" w:eastAsia="方正仿宋_GBK" w:cs="Times New Roman"/>
          <w:color w:val="000000" w:themeColor="text1"/>
          <w:sz w:val="32"/>
          <w:szCs w:val="32"/>
          <w:lang w:val="en-US" w:eastAsia="zh-CN"/>
        </w:rPr>
        <w:t>1.此页报价合并装订到响应文件。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960" w:firstLineChars="300"/>
        <w:jc w:val="left"/>
        <w:textAlignment w:val="auto"/>
        <w:outlineLvl w:val="9"/>
        <w:rPr>
          <w:rFonts w:hint="default"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lang w:val="en-US" w:eastAsia="zh-CN"/>
        </w:rPr>
        <w:t>2.</w:t>
      </w:r>
      <w:r>
        <w:rPr>
          <w:rFonts w:hint="default" w:ascii="Times New Roman" w:hAnsi="Times New Roman" w:eastAsia="方正仿宋_GBK" w:cs="Times New Roman"/>
          <w:color w:val="000000" w:themeColor="text1"/>
          <w:sz w:val="32"/>
          <w:szCs w:val="32"/>
        </w:rPr>
        <w:t>以上价格包含</w:t>
      </w:r>
      <w:r>
        <w:rPr>
          <w:rFonts w:hint="default" w:ascii="Times New Roman" w:hAnsi="Times New Roman" w:eastAsia="方正仿宋_GBK" w:cs="Times New Roman"/>
          <w:color w:val="000000" w:themeColor="text1"/>
          <w:sz w:val="32"/>
          <w:szCs w:val="32"/>
          <w:lang w:eastAsia="zh-CN"/>
        </w:rPr>
        <w:t>税费、差旅费、安装、运输、维修、调试</w:t>
      </w:r>
      <w:r>
        <w:rPr>
          <w:rFonts w:hint="eastAsia" w:ascii="Times New Roman" w:hAnsi="Times New Roman" w:eastAsia="方正仿宋_GBK" w:cs="Times New Roman"/>
          <w:color w:val="000000" w:themeColor="text1"/>
          <w:sz w:val="32"/>
          <w:szCs w:val="32"/>
          <w:lang w:eastAsia="zh-CN"/>
        </w:rPr>
        <w:t>、搬运</w:t>
      </w:r>
      <w:r>
        <w:rPr>
          <w:rFonts w:hint="default" w:ascii="Times New Roman" w:hAnsi="Times New Roman" w:eastAsia="方正仿宋_GBK" w:cs="Times New Roman"/>
          <w:color w:val="000000" w:themeColor="text1"/>
          <w:sz w:val="32"/>
          <w:szCs w:val="32"/>
          <w:lang w:eastAsia="zh-CN"/>
        </w:rPr>
        <w:t>等</w:t>
      </w:r>
      <w:r>
        <w:rPr>
          <w:rFonts w:hint="default" w:ascii="Times New Roman" w:hAnsi="Times New Roman" w:eastAsia="方正仿宋_GBK" w:cs="Times New Roman"/>
          <w:color w:val="000000" w:themeColor="text1"/>
          <w:sz w:val="32"/>
          <w:szCs w:val="32"/>
        </w:rPr>
        <w:t>一切</w:t>
      </w:r>
      <w:r>
        <w:rPr>
          <w:rFonts w:hint="default" w:ascii="Times New Roman" w:hAnsi="Times New Roman" w:eastAsia="方正仿宋_GBK" w:cs="Times New Roman"/>
          <w:color w:val="000000" w:themeColor="text1"/>
          <w:sz w:val="32"/>
          <w:szCs w:val="32"/>
          <w:lang w:eastAsia="zh-CN"/>
        </w:rPr>
        <w:t>与本项目相关的</w:t>
      </w:r>
      <w:r>
        <w:rPr>
          <w:rFonts w:hint="default" w:ascii="Times New Roman" w:hAnsi="Times New Roman" w:eastAsia="方正仿宋_GBK" w:cs="Times New Roman"/>
          <w:color w:val="000000" w:themeColor="text1"/>
          <w:sz w:val="32"/>
          <w:szCs w:val="32"/>
        </w:rPr>
        <w:t>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color w:val="000000" w:themeColor="text1"/>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color w:val="000000" w:themeColor="text1"/>
          <w:sz w:val="32"/>
          <w:szCs w:val="32"/>
          <w:lang w:eastAsia="zh-CN"/>
        </w:rPr>
        <w:t>服务</w:t>
      </w:r>
      <w:r>
        <w:rPr>
          <w:rFonts w:hint="default" w:ascii="Times New Roman" w:hAnsi="Times New Roman" w:eastAsia="方正仿宋_GBK" w:cs="Times New Roman"/>
          <w:color w:val="000000" w:themeColor="text1"/>
          <w:sz w:val="32"/>
          <w:szCs w:val="32"/>
        </w:rPr>
        <w:t>承诺</w:t>
      </w:r>
      <w:r>
        <w:rPr>
          <w:rFonts w:hint="default"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eastAsia="zh-CN"/>
        </w:rPr>
        <w:t>（根据参数部分</w:t>
      </w:r>
      <w:r>
        <w:rPr>
          <w:rFonts w:hint="eastAsia" w:ascii="Times New Roman" w:hAnsi="Times New Roman" w:eastAsia="方正仿宋_GBK" w:cs="Times New Roman"/>
          <w:color w:val="000000" w:themeColor="text1"/>
          <w:sz w:val="32"/>
          <w:szCs w:val="32"/>
          <w:lang w:val="en-US" w:eastAsia="zh-CN"/>
        </w:rPr>
        <w:t>及</w:t>
      </w:r>
      <w:r>
        <w:rPr>
          <w:rFonts w:hint="eastAsia" w:ascii="Times New Roman" w:hAnsi="Times New Roman" w:eastAsia="方正仿宋_GBK" w:cs="Times New Roman"/>
          <w:color w:val="000000" w:themeColor="text1"/>
          <w:sz w:val="32"/>
          <w:szCs w:val="32"/>
          <w:lang w:eastAsia="zh-CN"/>
        </w:rPr>
        <w:t>售后服务自拟</w:t>
      </w:r>
      <w:r>
        <w:rPr>
          <w:rFonts w:hint="eastAsia" w:ascii="Times New Roman" w:hAnsi="Times New Roman" w:eastAsia="方正仿宋_GBK" w:cs="Times New Roman"/>
          <w:color w:val="000000" w:themeColor="text1"/>
          <w:sz w:val="32"/>
          <w:szCs w:val="32"/>
          <w:lang w:val="en-US" w:eastAsia="zh-CN"/>
        </w:rPr>
        <w:t>+安装周期</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val="en-US" w:eastAsia="zh-CN"/>
        </w:rPr>
        <w:t>公司名称</w:t>
      </w:r>
      <w:r>
        <w:rPr>
          <w:rFonts w:hint="default" w:ascii="Times New Roman" w:hAnsi="Times New Roman" w:eastAsia="方正仿宋_GBK" w:cs="Times New Roman"/>
          <w:color w:val="000000" w:themeColor="text1"/>
          <w:sz w:val="32"/>
          <w:szCs w:val="32"/>
          <w:lang w:eastAsia="zh-CN"/>
        </w:rPr>
        <w:t>（盖章）</w:t>
      </w:r>
      <w:r>
        <w:rPr>
          <w:rFonts w:hint="default" w:ascii="Times New Roman" w:hAnsi="Times New Roman" w:eastAsia="方正仿宋_GBK" w:cs="Times New Roman"/>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lang w:eastAsia="zh-CN"/>
        </w:rPr>
        <w:t>法定代表人或其委托代理人</w:t>
      </w:r>
      <w:r>
        <w:rPr>
          <w:rFonts w:hint="default" w:ascii="Times New Roman" w:hAnsi="Times New Roman" w:eastAsia="方正仿宋_GBK" w:cs="Times New Roman"/>
          <w:color w:val="000000" w:themeColor="text1"/>
          <w:sz w:val="32"/>
          <w:szCs w:val="32"/>
          <w:lang w:val="en-US" w:eastAsia="zh-CN"/>
        </w:rPr>
        <w:t>:</w:t>
      </w:r>
      <w:r>
        <w:rPr>
          <w:rFonts w:hint="default" w:ascii="Times New Roman" w:hAnsi="Times New Roman" w:eastAsia="方正仿宋_GBK" w:cs="Times New Roman"/>
          <w:color w:val="000000" w:themeColor="text1"/>
          <w:sz w:val="32"/>
          <w:szCs w:val="32"/>
          <w:lang w:eastAsia="zh-CN"/>
        </w:rPr>
        <w:t xml:space="preserve"> (签字或盖章)</w:t>
      </w:r>
      <w:r>
        <w:rPr>
          <w:rFonts w:hint="default" w:ascii="Times New Roman" w:hAnsi="Times New Roman" w:eastAsia="方正仿宋_GBK" w:cs="Times New Roman"/>
          <w:color w:val="000000" w:themeColor="text1"/>
          <w:sz w:val="32"/>
          <w:szCs w:val="32"/>
          <w:lang w:val="en-US" w:eastAsia="zh-CN"/>
        </w:rPr>
        <w:t xml:space="preserve">                  </w:t>
      </w:r>
      <w:r>
        <w:rPr>
          <w:rFonts w:hint="default" w:ascii="Times New Roman" w:hAnsi="Times New Roman" w:eastAsia="方正仿宋_GBK" w:cs="Times New Roman"/>
          <w:color w:val="000000" w:themeColor="text1"/>
          <w:sz w:val="32"/>
          <w:szCs w:val="32"/>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val="en-US" w:eastAsia="zh-CN"/>
        </w:rPr>
        <w:t>202</w:t>
      </w:r>
      <w:r>
        <w:rPr>
          <w:rFonts w:hint="eastAsia" w:ascii="Times New Roman" w:hAnsi="Times New Roman" w:eastAsia="方正仿宋_GBK" w:cs="Times New Roman"/>
          <w:color w:val="000000" w:themeColor="text1"/>
          <w:sz w:val="32"/>
          <w:szCs w:val="32"/>
          <w:lang w:val="en-US" w:eastAsia="zh-CN"/>
        </w:rPr>
        <w:t>3</w:t>
      </w:r>
      <w:r>
        <w:rPr>
          <w:rFonts w:hint="default" w:ascii="Times New Roman" w:hAnsi="Times New Roman" w:eastAsia="方正仿宋_GBK" w:cs="Times New Roman"/>
          <w:color w:val="000000" w:themeColor="text1"/>
          <w:sz w:val="32"/>
          <w:szCs w:val="32"/>
          <w:lang w:val="en-US" w:eastAsia="zh-CN"/>
        </w:rPr>
        <w:t>年  月  日</w:t>
      </w:r>
    </w:p>
    <w:p>
      <w:pPr>
        <w:rPr>
          <w:rFonts w:hint="default"/>
          <w:color w:val="000000" w:themeColor="text1"/>
          <w:lang w:val="en-US" w:eastAsia="zh-CN"/>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9A38"/>
    <w:multiLevelType w:val="singleLevel"/>
    <w:tmpl w:val="9F389A38"/>
    <w:lvl w:ilvl="0" w:tentative="0">
      <w:start w:val="1"/>
      <w:numFmt w:val="decimal"/>
      <w:suff w:val="nothing"/>
      <w:lvlText w:val="%1、"/>
      <w:lvlJc w:val="left"/>
    </w:lvl>
  </w:abstractNum>
  <w:abstractNum w:abstractNumId="1">
    <w:nsid w:val="CF172549"/>
    <w:multiLevelType w:val="singleLevel"/>
    <w:tmpl w:val="CF172549"/>
    <w:lvl w:ilvl="0" w:tentative="0">
      <w:start w:val="1"/>
      <w:numFmt w:val="decimal"/>
      <w:lvlText w:val="%1."/>
      <w:lvlJc w:val="left"/>
      <w:pPr>
        <w:tabs>
          <w:tab w:val="left" w:pos="312"/>
        </w:tabs>
      </w:pPr>
    </w:lvl>
  </w:abstractNum>
  <w:abstractNum w:abstractNumId="2">
    <w:nsid w:val="FF50F9B6"/>
    <w:multiLevelType w:val="singleLevel"/>
    <w:tmpl w:val="FF50F9B6"/>
    <w:lvl w:ilvl="0" w:tentative="0">
      <w:start w:val="1"/>
      <w:numFmt w:val="decimal"/>
      <w:suff w:val="nothing"/>
      <w:lvlText w:val="%1、"/>
      <w:lvlJc w:val="left"/>
    </w:lvl>
  </w:abstractNum>
  <w:abstractNum w:abstractNumId="3">
    <w:nsid w:val="41C603B6"/>
    <w:multiLevelType w:val="singleLevel"/>
    <w:tmpl w:val="41C603B6"/>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6C"/>
    <w:rsid w:val="00015B3C"/>
    <w:rsid w:val="00022E1D"/>
    <w:rsid w:val="00047348"/>
    <w:rsid w:val="00050C4E"/>
    <w:rsid w:val="00085C6C"/>
    <w:rsid w:val="000A005D"/>
    <w:rsid w:val="000A2C21"/>
    <w:rsid w:val="00132F4A"/>
    <w:rsid w:val="00167F79"/>
    <w:rsid w:val="00176F0E"/>
    <w:rsid w:val="001A136D"/>
    <w:rsid w:val="001A6287"/>
    <w:rsid w:val="00217747"/>
    <w:rsid w:val="0025332E"/>
    <w:rsid w:val="002900AC"/>
    <w:rsid w:val="00345147"/>
    <w:rsid w:val="00357DE9"/>
    <w:rsid w:val="00372460"/>
    <w:rsid w:val="003844D3"/>
    <w:rsid w:val="00793A9A"/>
    <w:rsid w:val="007E1419"/>
    <w:rsid w:val="00941B30"/>
    <w:rsid w:val="009B3A7C"/>
    <w:rsid w:val="00A0455D"/>
    <w:rsid w:val="00A27FE9"/>
    <w:rsid w:val="00A3367C"/>
    <w:rsid w:val="00AA54BB"/>
    <w:rsid w:val="00B11D92"/>
    <w:rsid w:val="00B35F34"/>
    <w:rsid w:val="00B6067E"/>
    <w:rsid w:val="00C002AC"/>
    <w:rsid w:val="00C6410E"/>
    <w:rsid w:val="00C77B2E"/>
    <w:rsid w:val="00C85E5B"/>
    <w:rsid w:val="00CA49E6"/>
    <w:rsid w:val="00D3488E"/>
    <w:rsid w:val="00E12BDD"/>
    <w:rsid w:val="00EE1AC3"/>
    <w:rsid w:val="00F12BFB"/>
    <w:rsid w:val="00FD2D06"/>
    <w:rsid w:val="01803C7A"/>
    <w:rsid w:val="01F63209"/>
    <w:rsid w:val="02DB12A4"/>
    <w:rsid w:val="031E1E6F"/>
    <w:rsid w:val="032B7300"/>
    <w:rsid w:val="03E5533B"/>
    <w:rsid w:val="046123CF"/>
    <w:rsid w:val="04D01E6D"/>
    <w:rsid w:val="04D842B7"/>
    <w:rsid w:val="051037CE"/>
    <w:rsid w:val="054E5960"/>
    <w:rsid w:val="055779FB"/>
    <w:rsid w:val="058D1D4D"/>
    <w:rsid w:val="05AD74BE"/>
    <w:rsid w:val="05E53104"/>
    <w:rsid w:val="06371638"/>
    <w:rsid w:val="067F0363"/>
    <w:rsid w:val="06F27056"/>
    <w:rsid w:val="076E7576"/>
    <w:rsid w:val="077258A7"/>
    <w:rsid w:val="08584C2F"/>
    <w:rsid w:val="089709E2"/>
    <w:rsid w:val="08C71885"/>
    <w:rsid w:val="08FC09EF"/>
    <w:rsid w:val="090126CD"/>
    <w:rsid w:val="09D052CB"/>
    <w:rsid w:val="09D90191"/>
    <w:rsid w:val="09E62501"/>
    <w:rsid w:val="09FE2152"/>
    <w:rsid w:val="0A764D84"/>
    <w:rsid w:val="0B622528"/>
    <w:rsid w:val="0BB93395"/>
    <w:rsid w:val="0BBB53C7"/>
    <w:rsid w:val="0BD37BEA"/>
    <w:rsid w:val="0C0367D4"/>
    <w:rsid w:val="0C0D2E3A"/>
    <w:rsid w:val="0C3A71BE"/>
    <w:rsid w:val="0C6D6CF7"/>
    <w:rsid w:val="0CD90F53"/>
    <w:rsid w:val="0CE54226"/>
    <w:rsid w:val="0DD31CB1"/>
    <w:rsid w:val="0EC11F01"/>
    <w:rsid w:val="0EE34DEF"/>
    <w:rsid w:val="0F463291"/>
    <w:rsid w:val="0F7223D5"/>
    <w:rsid w:val="0FE07C10"/>
    <w:rsid w:val="103702FC"/>
    <w:rsid w:val="10767658"/>
    <w:rsid w:val="10B6533E"/>
    <w:rsid w:val="11210C9A"/>
    <w:rsid w:val="125A6454"/>
    <w:rsid w:val="14046FFB"/>
    <w:rsid w:val="14647256"/>
    <w:rsid w:val="147C7437"/>
    <w:rsid w:val="14EC3B8F"/>
    <w:rsid w:val="154225F1"/>
    <w:rsid w:val="15665643"/>
    <w:rsid w:val="156F73CB"/>
    <w:rsid w:val="15823658"/>
    <w:rsid w:val="158C742F"/>
    <w:rsid w:val="15C17447"/>
    <w:rsid w:val="1653667F"/>
    <w:rsid w:val="16683FB7"/>
    <w:rsid w:val="1692327D"/>
    <w:rsid w:val="17207F4A"/>
    <w:rsid w:val="1775046D"/>
    <w:rsid w:val="179B2873"/>
    <w:rsid w:val="17C34668"/>
    <w:rsid w:val="17C865BF"/>
    <w:rsid w:val="17D63E59"/>
    <w:rsid w:val="187379A1"/>
    <w:rsid w:val="18912D32"/>
    <w:rsid w:val="18C00EAD"/>
    <w:rsid w:val="18CD73F6"/>
    <w:rsid w:val="19130894"/>
    <w:rsid w:val="19186E8E"/>
    <w:rsid w:val="195B54BE"/>
    <w:rsid w:val="19695E4A"/>
    <w:rsid w:val="19830B16"/>
    <w:rsid w:val="19C922D1"/>
    <w:rsid w:val="1A6A7EFD"/>
    <w:rsid w:val="1A946C8D"/>
    <w:rsid w:val="1AEE6D4E"/>
    <w:rsid w:val="1C01310D"/>
    <w:rsid w:val="1CAB4E6A"/>
    <w:rsid w:val="1CC8061E"/>
    <w:rsid w:val="1D7D099A"/>
    <w:rsid w:val="1DA51DC6"/>
    <w:rsid w:val="1DD109C7"/>
    <w:rsid w:val="1E135D8B"/>
    <w:rsid w:val="1E7E6171"/>
    <w:rsid w:val="1EFC18C3"/>
    <w:rsid w:val="1F4D3A2F"/>
    <w:rsid w:val="201A7874"/>
    <w:rsid w:val="209F504D"/>
    <w:rsid w:val="211473C3"/>
    <w:rsid w:val="2140010D"/>
    <w:rsid w:val="22010CC7"/>
    <w:rsid w:val="22182E34"/>
    <w:rsid w:val="23EB1A07"/>
    <w:rsid w:val="247D4102"/>
    <w:rsid w:val="24805540"/>
    <w:rsid w:val="2483292D"/>
    <w:rsid w:val="252E3E2D"/>
    <w:rsid w:val="258629CB"/>
    <w:rsid w:val="25BA18A8"/>
    <w:rsid w:val="25BA4AB5"/>
    <w:rsid w:val="25FB573C"/>
    <w:rsid w:val="26093003"/>
    <w:rsid w:val="263F07BA"/>
    <w:rsid w:val="26414A74"/>
    <w:rsid w:val="26FF03D3"/>
    <w:rsid w:val="27757F9F"/>
    <w:rsid w:val="27833990"/>
    <w:rsid w:val="28192888"/>
    <w:rsid w:val="28C167E7"/>
    <w:rsid w:val="28E805B2"/>
    <w:rsid w:val="29E00F01"/>
    <w:rsid w:val="2A1713EB"/>
    <w:rsid w:val="2A1A23F0"/>
    <w:rsid w:val="2A4732FC"/>
    <w:rsid w:val="2ACB2492"/>
    <w:rsid w:val="2AFE7669"/>
    <w:rsid w:val="2B852A51"/>
    <w:rsid w:val="2B8839F3"/>
    <w:rsid w:val="2BF8226F"/>
    <w:rsid w:val="2C173457"/>
    <w:rsid w:val="2C42562D"/>
    <w:rsid w:val="2C5B0A08"/>
    <w:rsid w:val="2CED69BB"/>
    <w:rsid w:val="2D1F5520"/>
    <w:rsid w:val="2D253156"/>
    <w:rsid w:val="2DB21C0D"/>
    <w:rsid w:val="2DC22E1C"/>
    <w:rsid w:val="2E4F6078"/>
    <w:rsid w:val="2E5F3B8E"/>
    <w:rsid w:val="2E820CB7"/>
    <w:rsid w:val="2EF2575F"/>
    <w:rsid w:val="2F2E1802"/>
    <w:rsid w:val="2F6D3D89"/>
    <w:rsid w:val="2F704961"/>
    <w:rsid w:val="30161655"/>
    <w:rsid w:val="306878A0"/>
    <w:rsid w:val="30781F04"/>
    <w:rsid w:val="310B4045"/>
    <w:rsid w:val="321B5D5C"/>
    <w:rsid w:val="32247CCA"/>
    <w:rsid w:val="326842A8"/>
    <w:rsid w:val="329A68BB"/>
    <w:rsid w:val="32C61DCD"/>
    <w:rsid w:val="33053BDE"/>
    <w:rsid w:val="33316B7B"/>
    <w:rsid w:val="33BF01E0"/>
    <w:rsid w:val="34083E14"/>
    <w:rsid w:val="349B22EB"/>
    <w:rsid w:val="34F90108"/>
    <w:rsid w:val="350A2746"/>
    <w:rsid w:val="372953B5"/>
    <w:rsid w:val="37B62020"/>
    <w:rsid w:val="37B8263C"/>
    <w:rsid w:val="37BE49B2"/>
    <w:rsid w:val="37C943ED"/>
    <w:rsid w:val="38162819"/>
    <w:rsid w:val="38270211"/>
    <w:rsid w:val="383F0322"/>
    <w:rsid w:val="385D50AC"/>
    <w:rsid w:val="386F0C54"/>
    <w:rsid w:val="38A15273"/>
    <w:rsid w:val="38C6556C"/>
    <w:rsid w:val="390212E2"/>
    <w:rsid w:val="391F2A31"/>
    <w:rsid w:val="39457BDA"/>
    <w:rsid w:val="394D5A3C"/>
    <w:rsid w:val="3A28169D"/>
    <w:rsid w:val="3A5A75A0"/>
    <w:rsid w:val="3B16715F"/>
    <w:rsid w:val="3B4D7AF1"/>
    <w:rsid w:val="3B5E124B"/>
    <w:rsid w:val="3B6160B7"/>
    <w:rsid w:val="3B6C3EFE"/>
    <w:rsid w:val="3B9127B5"/>
    <w:rsid w:val="3BCB75CA"/>
    <w:rsid w:val="3BD35022"/>
    <w:rsid w:val="3C4825E1"/>
    <w:rsid w:val="3CC70E65"/>
    <w:rsid w:val="3CE01429"/>
    <w:rsid w:val="3D431CF3"/>
    <w:rsid w:val="3DCF3FEC"/>
    <w:rsid w:val="3E091B29"/>
    <w:rsid w:val="3E2B44CA"/>
    <w:rsid w:val="3E9E58B1"/>
    <w:rsid w:val="3EBA0373"/>
    <w:rsid w:val="3EED7D9E"/>
    <w:rsid w:val="3F0A7637"/>
    <w:rsid w:val="3F2B0334"/>
    <w:rsid w:val="3FB32BFA"/>
    <w:rsid w:val="400B531D"/>
    <w:rsid w:val="402E538E"/>
    <w:rsid w:val="40590948"/>
    <w:rsid w:val="40FF5221"/>
    <w:rsid w:val="41772885"/>
    <w:rsid w:val="41C361A1"/>
    <w:rsid w:val="427A3CFA"/>
    <w:rsid w:val="43810955"/>
    <w:rsid w:val="43D84E2A"/>
    <w:rsid w:val="446C7BF6"/>
    <w:rsid w:val="44816361"/>
    <w:rsid w:val="45110997"/>
    <w:rsid w:val="45873AFC"/>
    <w:rsid w:val="45BD57DB"/>
    <w:rsid w:val="46192E76"/>
    <w:rsid w:val="46CC1460"/>
    <w:rsid w:val="46E24EF2"/>
    <w:rsid w:val="47175B10"/>
    <w:rsid w:val="47527812"/>
    <w:rsid w:val="47592A4A"/>
    <w:rsid w:val="47961C62"/>
    <w:rsid w:val="47C336E6"/>
    <w:rsid w:val="47EA6612"/>
    <w:rsid w:val="48007795"/>
    <w:rsid w:val="48D92588"/>
    <w:rsid w:val="49BD54C6"/>
    <w:rsid w:val="4A3A683B"/>
    <w:rsid w:val="4AB37FB3"/>
    <w:rsid w:val="4B8D4792"/>
    <w:rsid w:val="4BAD23F0"/>
    <w:rsid w:val="4C252442"/>
    <w:rsid w:val="4C2D3DF5"/>
    <w:rsid w:val="4C9F022F"/>
    <w:rsid w:val="4CC57BB7"/>
    <w:rsid w:val="4D60323D"/>
    <w:rsid w:val="4D776DC4"/>
    <w:rsid w:val="4D7A4696"/>
    <w:rsid w:val="4D8F08E6"/>
    <w:rsid w:val="4DB52C26"/>
    <w:rsid w:val="4DF85902"/>
    <w:rsid w:val="4E004B93"/>
    <w:rsid w:val="4E054225"/>
    <w:rsid w:val="4E502E35"/>
    <w:rsid w:val="4F867431"/>
    <w:rsid w:val="4FB34D53"/>
    <w:rsid w:val="4FC86763"/>
    <w:rsid w:val="4FDC6C80"/>
    <w:rsid w:val="4FEE63A5"/>
    <w:rsid w:val="501D1633"/>
    <w:rsid w:val="50817E19"/>
    <w:rsid w:val="50872DB9"/>
    <w:rsid w:val="508C080E"/>
    <w:rsid w:val="50A229E8"/>
    <w:rsid w:val="51404490"/>
    <w:rsid w:val="51491D54"/>
    <w:rsid w:val="517155A8"/>
    <w:rsid w:val="51D1413D"/>
    <w:rsid w:val="520F1927"/>
    <w:rsid w:val="52376301"/>
    <w:rsid w:val="52433C7F"/>
    <w:rsid w:val="529E22C3"/>
    <w:rsid w:val="52D139E5"/>
    <w:rsid w:val="53216007"/>
    <w:rsid w:val="53A13F2C"/>
    <w:rsid w:val="53E863BB"/>
    <w:rsid w:val="540766D5"/>
    <w:rsid w:val="542A2822"/>
    <w:rsid w:val="54E67E94"/>
    <w:rsid w:val="551F1BB9"/>
    <w:rsid w:val="558E3A2E"/>
    <w:rsid w:val="55BE092D"/>
    <w:rsid w:val="56034A04"/>
    <w:rsid w:val="56212732"/>
    <w:rsid w:val="564714FA"/>
    <w:rsid w:val="571B2748"/>
    <w:rsid w:val="575A1AE0"/>
    <w:rsid w:val="577F7A10"/>
    <w:rsid w:val="57970C34"/>
    <w:rsid w:val="57E26AD6"/>
    <w:rsid w:val="5801003C"/>
    <w:rsid w:val="584949BA"/>
    <w:rsid w:val="58557C5C"/>
    <w:rsid w:val="58C53793"/>
    <w:rsid w:val="58C5451F"/>
    <w:rsid w:val="58D32C78"/>
    <w:rsid w:val="58EF4829"/>
    <w:rsid w:val="58F97E36"/>
    <w:rsid w:val="5920459D"/>
    <w:rsid w:val="593B7851"/>
    <w:rsid w:val="59FA7414"/>
    <w:rsid w:val="5A0B55DA"/>
    <w:rsid w:val="5AAB1641"/>
    <w:rsid w:val="5AB75D4C"/>
    <w:rsid w:val="5BD52DD9"/>
    <w:rsid w:val="5C7F4E4C"/>
    <w:rsid w:val="5C9B0399"/>
    <w:rsid w:val="5D184DA8"/>
    <w:rsid w:val="5D346C5D"/>
    <w:rsid w:val="5D475FF7"/>
    <w:rsid w:val="5D66355F"/>
    <w:rsid w:val="5D805BC4"/>
    <w:rsid w:val="5D98786A"/>
    <w:rsid w:val="5DD67C29"/>
    <w:rsid w:val="5DF95BC4"/>
    <w:rsid w:val="5E201DDB"/>
    <w:rsid w:val="5E6F3432"/>
    <w:rsid w:val="5EC72379"/>
    <w:rsid w:val="5ECC7C7C"/>
    <w:rsid w:val="5F872AF8"/>
    <w:rsid w:val="5FCB2230"/>
    <w:rsid w:val="5FE33A6F"/>
    <w:rsid w:val="60137C24"/>
    <w:rsid w:val="60845693"/>
    <w:rsid w:val="608706DD"/>
    <w:rsid w:val="60F17D3B"/>
    <w:rsid w:val="61512F13"/>
    <w:rsid w:val="61916E5B"/>
    <w:rsid w:val="622C09A6"/>
    <w:rsid w:val="624D0249"/>
    <w:rsid w:val="625C5ABD"/>
    <w:rsid w:val="632853A5"/>
    <w:rsid w:val="63711451"/>
    <w:rsid w:val="637F322D"/>
    <w:rsid w:val="63893DC2"/>
    <w:rsid w:val="641847A6"/>
    <w:rsid w:val="6466469A"/>
    <w:rsid w:val="64DB1C3E"/>
    <w:rsid w:val="64EA0506"/>
    <w:rsid w:val="653C240B"/>
    <w:rsid w:val="653D198F"/>
    <w:rsid w:val="655E5AE4"/>
    <w:rsid w:val="6570321B"/>
    <w:rsid w:val="65D8797F"/>
    <w:rsid w:val="66B04C2F"/>
    <w:rsid w:val="674D7421"/>
    <w:rsid w:val="6784360F"/>
    <w:rsid w:val="685D2FD5"/>
    <w:rsid w:val="68D222A8"/>
    <w:rsid w:val="6A073A33"/>
    <w:rsid w:val="6B5A0930"/>
    <w:rsid w:val="6BB52E32"/>
    <w:rsid w:val="6BF20203"/>
    <w:rsid w:val="6C0124B9"/>
    <w:rsid w:val="6C7F0FBC"/>
    <w:rsid w:val="6D247046"/>
    <w:rsid w:val="6D256D51"/>
    <w:rsid w:val="6D520931"/>
    <w:rsid w:val="6DEC3CD9"/>
    <w:rsid w:val="6E137BA1"/>
    <w:rsid w:val="6E7C6F3A"/>
    <w:rsid w:val="6ED2303E"/>
    <w:rsid w:val="6EEB078B"/>
    <w:rsid w:val="6F9A2898"/>
    <w:rsid w:val="701027DE"/>
    <w:rsid w:val="70180B87"/>
    <w:rsid w:val="70481B64"/>
    <w:rsid w:val="70A61BCE"/>
    <w:rsid w:val="714E24C2"/>
    <w:rsid w:val="72EF4EA0"/>
    <w:rsid w:val="73C01169"/>
    <w:rsid w:val="73E52098"/>
    <w:rsid w:val="74025826"/>
    <w:rsid w:val="74B11059"/>
    <w:rsid w:val="754604F8"/>
    <w:rsid w:val="75DA1DD8"/>
    <w:rsid w:val="75EB4D56"/>
    <w:rsid w:val="76480AB7"/>
    <w:rsid w:val="76754268"/>
    <w:rsid w:val="798306B0"/>
    <w:rsid w:val="79D83421"/>
    <w:rsid w:val="7A4973C5"/>
    <w:rsid w:val="7A674361"/>
    <w:rsid w:val="7AB87EE9"/>
    <w:rsid w:val="7C676736"/>
    <w:rsid w:val="7CD15AF7"/>
    <w:rsid w:val="7D263C47"/>
    <w:rsid w:val="7D5549AE"/>
    <w:rsid w:val="7D744F78"/>
    <w:rsid w:val="7D9D1D05"/>
    <w:rsid w:val="7E0F053A"/>
    <w:rsid w:val="7F2E432B"/>
    <w:rsid w:val="7F3B1816"/>
    <w:rsid w:val="7F4F3114"/>
    <w:rsid w:val="7FB633CD"/>
    <w:rsid w:val="7FED1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2"/>
    <w:unhideWhenUsed/>
    <w:qFormat/>
    <w:uiPriority w:val="99"/>
    <w:pPr>
      <w:widowControl w:val="0"/>
      <w:autoSpaceDE w:val="0"/>
      <w:autoSpaceDN w:val="0"/>
      <w:spacing w:line="400" w:lineRule="exact"/>
      <w:ind w:firstLine="883" w:firstLineChars="200"/>
    </w:pPr>
    <w:rPr>
      <w:rFonts w:ascii="宋体" w:hAnsi="宋体" w:eastAsia="宋体" w:cs="宋体"/>
      <w:sz w:val="28"/>
      <w:szCs w:val="22"/>
      <w:lang w:val="zh-CN" w:eastAsia="zh-CN" w:bidi="zh-CN"/>
    </w:rPr>
  </w:style>
  <w:style w:type="paragraph" w:styleId="6">
    <w:name w:val="Normal Indent"/>
    <w:basedOn w:val="1"/>
    <w:qFormat/>
    <w:uiPriority w:val="0"/>
    <w:pPr>
      <w:ind w:firstLine="420"/>
    </w:pPr>
  </w:style>
  <w:style w:type="paragraph" w:styleId="7">
    <w:name w:val="Body Text"/>
    <w:basedOn w:val="1"/>
    <w:next w:val="1"/>
    <w:unhideWhenUsed/>
    <w:qFormat/>
    <w:uiPriority w:val="99"/>
    <w:pPr>
      <w:spacing w:after="120" w:afterLines="0" w:afterAutospacing="0"/>
    </w:pPr>
  </w:style>
  <w:style w:type="paragraph" w:styleId="8">
    <w:name w:val="Plain Text"/>
    <w:basedOn w:val="1"/>
    <w:qFormat/>
    <w:uiPriority w:val="0"/>
    <w:rPr>
      <w:rFonts w:ascii="宋体" w:hAnsi="Courier New"/>
      <w:szCs w:val="21"/>
    </w:rPr>
  </w:style>
  <w:style w:type="paragraph" w:styleId="9">
    <w:name w:val="Balloon Text"/>
    <w:basedOn w:val="1"/>
    <w:link w:val="21"/>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0"/>
    <w:pPr>
      <w:spacing w:before="240" w:after="60"/>
      <w:jc w:val="center"/>
      <w:outlineLvl w:val="0"/>
    </w:pPr>
    <w:rPr>
      <w:rFonts w:ascii="Calibri Light" w:hAnsi="Calibri Light" w:eastAsia="宋体" w:cs="Times New Roman"/>
      <w:b/>
      <w:bCs/>
      <w:sz w:val="32"/>
      <w:szCs w:val="32"/>
    </w:rPr>
  </w:style>
  <w:style w:type="table" w:styleId="15">
    <w:name w:val="Table Grid"/>
    <w:basedOn w:val="1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customStyle="1" w:styleId="18">
    <w:name w:val="页眉 Char"/>
    <w:basedOn w:val="16"/>
    <w:link w:val="11"/>
    <w:semiHidden/>
    <w:qFormat/>
    <w:uiPriority w:val="99"/>
    <w:rPr>
      <w:sz w:val="18"/>
      <w:szCs w:val="18"/>
    </w:rPr>
  </w:style>
  <w:style w:type="character" w:customStyle="1" w:styleId="19">
    <w:name w:val="页脚 Char"/>
    <w:basedOn w:val="16"/>
    <w:link w:val="10"/>
    <w:semiHidden/>
    <w:qFormat/>
    <w:uiPriority w:val="99"/>
    <w:rPr>
      <w:sz w:val="18"/>
      <w:szCs w:val="18"/>
    </w:rPr>
  </w:style>
  <w:style w:type="character" w:customStyle="1" w:styleId="20">
    <w:name w:val="标题 1 Char"/>
    <w:basedOn w:val="16"/>
    <w:link w:val="3"/>
    <w:qFormat/>
    <w:uiPriority w:val="9"/>
    <w:rPr>
      <w:rFonts w:ascii="宋体" w:hAnsi="宋体" w:eastAsia="宋体" w:cs="宋体"/>
      <w:b/>
      <w:bCs/>
      <w:kern w:val="36"/>
      <w:sz w:val="48"/>
      <w:szCs w:val="48"/>
    </w:rPr>
  </w:style>
  <w:style w:type="character" w:customStyle="1" w:styleId="21">
    <w:name w:val="批注框文本 Char"/>
    <w:basedOn w:val="16"/>
    <w:link w:val="9"/>
    <w:semiHidden/>
    <w:qFormat/>
    <w:uiPriority w:val="99"/>
    <w:rPr>
      <w:sz w:val="18"/>
      <w:szCs w:val="18"/>
    </w:rPr>
  </w:style>
  <w:style w:type="character" w:customStyle="1" w:styleId="22">
    <w:name w:val="标题 3 Char"/>
    <w:basedOn w:val="16"/>
    <w:link w:val="5"/>
    <w:semiHidden/>
    <w:qFormat/>
    <w:uiPriority w:val="9"/>
    <w:rPr>
      <w:b/>
      <w:bCs/>
      <w:sz w:val="32"/>
      <w:szCs w:val="32"/>
    </w:rPr>
  </w:style>
  <w:style w:type="paragraph" w:customStyle="1" w:styleId="23">
    <w:name w:val="List Paragraph"/>
    <w:basedOn w:val="1"/>
    <w:qFormat/>
    <w:uiPriority w:val="34"/>
    <w:pPr>
      <w:ind w:firstLine="420" w:firstLineChars="200"/>
    </w:pPr>
  </w:style>
  <w:style w:type="character" w:customStyle="1" w:styleId="24">
    <w:name w:val="Book Title"/>
    <w:qFormat/>
    <w:uiPriority w:val="0"/>
    <w:rPr>
      <w:rFonts w:cs="Times New Roman"/>
      <w:b/>
      <w:bCs/>
      <w:smallCaps/>
      <w:spacing w:val="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132</Words>
  <Characters>756</Characters>
  <Lines>6</Lines>
  <Paragraphs>1</Paragraphs>
  <TotalTime>44</TotalTime>
  <ScaleCrop>false</ScaleCrop>
  <LinksUpToDate>false</LinksUpToDate>
  <CharactersWithSpaces>887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2019-02-11T03:03:00Z</dcterms:created>
  <dc:creator>dreamsummit</dc:creator>
  <cp:lastModifiedBy>Administrator</cp:lastModifiedBy>
  <cp:lastPrinted>2023-02-13T00:30:00Z</cp:lastPrinted>
  <dcterms:modified xsi:type="dcterms:W3CDTF">2023-03-31T07:12:06Z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033D6DCF11764FAF87BB49CFB654E2EC</vt:lpwstr>
  </property>
</Properties>
</file>